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1F" w:rsidRPr="001C75E8" w:rsidRDefault="00593711" w:rsidP="001C75E8">
      <w:pPr>
        <w:pStyle w:val="Overskrift1"/>
        <w:pBdr>
          <w:bottom w:val="single" w:sz="4" w:space="1" w:color="auto"/>
        </w:pBdr>
        <w:rPr>
          <w:rFonts w:ascii="Times New Roman" w:hAnsi="Times New Roman"/>
        </w:rPr>
      </w:pPr>
      <w:r>
        <w:rPr>
          <w:rFonts w:ascii="Times New Roman" w:hAnsi="Times New Roman"/>
        </w:rPr>
        <w:t>Referat</w:t>
      </w:r>
      <w:r w:rsidR="00EA0E1F" w:rsidRPr="001C75E8">
        <w:rPr>
          <w:rFonts w:ascii="Times New Roman" w:hAnsi="Times New Roman"/>
        </w:rPr>
        <w:t xml:space="preserve"> for styringsdialog med </w:t>
      </w:r>
      <w:r w:rsidR="000D5D94">
        <w:rPr>
          <w:rFonts w:ascii="Times New Roman" w:hAnsi="Times New Roman"/>
        </w:rPr>
        <w:t>De Vanføres Boligselskab (DVB)</w:t>
      </w:r>
    </w:p>
    <w:p w:rsidR="00EA0E1F" w:rsidRPr="00753B2F" w:rsidRDefault="00EA0E1F" w:rsidP="004A696D">
      <w:pPr>
        <w:spacing w:line="300" w:lineRule="exact"/>
      </w:pPr>
    </w:p>
    <w:p w:rsidR="00EA0E1F" w:rsidRPr="00753B2F" w:rsidRDefault="00EA0E1F" w:rsidP="004A696D">
      <w:pPr>
        <w:spacing w:line="300" w:lineRule="exact"/>
      </w:pPr>
      <w:r w:rsidRPr="00753B2F">
        <w:t xml:space="preserve">Mødested: </w:t>
      </w:r>
      <w:r w:rsidRPr="00753B2F">
        <w:tab/>
      </w:r>
      <w:r w:rsidRPr="00753B2F">
        <w:tab/>
      </w:r>
      <w:r w:rsidR="00FD6195">
        <w:t>Vejle Kommune, Teknik &amp; Miljø, Kirketorvet 22, 7100 Vejle</w:t>
      </w:r>
    </w:p>
    <w:p w:rsidR="00EA0E1F" w:rsidRPr="00753B2F" w:rsidRDefault="00EA0E1F" w:rsidP="004A696D">
      <w:pPr>
        <w:spacing w:line="300" w:lineRule="exact"/>
      </w:pPr>
    </w:p>
    <w:p w:rsidR="00EA0E1F" w:rsidRDefault="00EA0E1F" w:rsidP="00753B2F">
      <w:pPr>
        <w:pBdr>
          <w:bottom w:val="single" w:sz="4" w:space="1" w:color="auto"/>
        </w:pBdr>
        <w:spacing w:line="300" w:lineRule="exact"/>
      </w:pPr>
      <w:r w:rsidRPr="00753B2F">
        <w:t>Mødetidspunkt:</w:t>
      </w:r>
      <w:r w:rsidRPr="00753B2F">
        <w:tab/>
        <w:t xml:space="preserve">Dato: </w:t>
      </w:r>
      <w:r w:rsidR="00F94795">
        <w:t>13</w:t>
      </w:r>
      <w:r w:rsidR="00FD6195">
        <w:t>. september 2022</w:t>
      </w:r>
      <w:r w:rsidRPr="00753B2F">
        <w:t xml:space="preserve">, kl. </w:t>
      </w:r>
      <w:r w:rsidR="001D4B86">
        <w:t>1</w:t>
      </w:r>
      <w:r w:rsidR="000D5D94">
        <w:t>0.45 -11</w:t>
      </w:r>
      <w:r w:rsidR="001D4B86">
        <w:t>.00</w:t>
      </w:r>
    </w:p>
    <w:p w:rsidR="00593711" w:rsidRDefault="00593711" w:rsidP="00593711">
      <w:pPr>
        <w:pBdr>
          <w:bottom w:val="single" w:sz="4" w:space="1" w:color="auto"/>
        </w:pBdr>
        <w:spacing w:line="300" w:lineRule="exact"/>
        <w:ind w:left="2608" w:hanging="2608"/>
      </w:pPr>
    </w:p>
    <w:p w:rsidR="00593711" w:rsidRDefault="00593711" w:rsidP="00593711">
      <w:pPr>
        <w:pBdr>
          <w:bottom w:val="single" w:sz="4" w:space="1" w:color="auto"/>
        </w:pBdr>
        <w:spacing w:line="300" w:lineRule="exact"/>
        <w:ind w:left="2608" w:hanging="2608"/>
      </w:pPr>
      <w:r>
        <w:t xml:space="preserve">Deltagere: </w:t>
      </w:r>
      <w:r>
        <w:tab/>
        <w:t xml:space="preserve">Karin Mortensen (Organisationsbestyrelsesformand), </w:t>
      </w:r>
      <w:r w:rsidRPr="00712AED">
        <w:t>Pia Lyngdrup Nedergaard</w:t>
      </w:r>
      <w:r>
        <w:t xml:space="preserve"> (Direktør), Flemming Andersen (Afdelingsleder), Katja Christensen (Boligstrategisk koordinator), Marie-Louise Bruun (Tilsynsmyndighed)</w:t>
      </w:r>
    </w:p>
    <w:p w:rsidR="00593711" w:rsidRDefault="00593711" w:rsidP="00753B2F">
      <w:pPr>
        <w:pBdr>
          <w:bottom w:val="single" w:sz="4" w:space="1" w:color="auto"/>
        </w:pBdr>
        <w:spacing w:line="300" w:lineRule="exact"/>
      </w:pPr>
    </w:p>
    <w:p w:rsidR="00593711" w:rsidRDefault="00593711" w:rsidP="00753B2F">
      <w:pPr>
        <w:pBdr>
          <w:bottom w:val="single" w:sz="4" w:space="1" w:color="auto"/>
        </w:pBdr>
        <w:spacing w:line="300" w:lineRule="exact"/>
      </w:pPr>
    </w:p>
    <w:p w:rsidR="00EA0E1F" w:rsidRPr="00753B2F" w:rsidRDefault="00EA0E1F" w:rsidP="00753B2F">
      <w:pPr>
        <w:pBdr>
          <w:bottom w:val="single" w:sz="4" w:space="1" w:color="auto"/>
        </w:pBdr>
        <w:spacing w:line="300" w:lineRule="exact"/>
        <w:rPr>
          <w:b/>
        </w:rPr>
      </w:pPr>
      <w:r>
        <w:rPr>
          <w:b/>
        </w:rPr>
        <w:t>Mødepunkter</w:t>
      </w:r>
    </w:p>
    <w:p w:rsidR="002C31C0" w:rsidRDefault="002C31C0" w:rsidP="005E2226">
      <w:pPr>
        <w:pStyle w:val="Overskrift2"/>
      </w:pPr>
      <w:r>
        <w:t xml:space="preserve">Fremtiden for </w:t>
      </w:r>
      <w:r w:rsidR="000D5D94">
        <w:t>De Vanføres Boligselskab (DVB)</w:t>
      </w:r>
    </w:p>
    <w:p w:rsidR="002C31C0" w:rsidRDefault="002C31C0" w:rsidP="002C31C0">
      <w:pPr>
        <w:ind w:left="567"/>
      </w:pPr>
    </w:p>
    <w:p w:rsidR="000D5D94" w:rsidRDefault="000D5D94" w:rsidP="000D5D94">
      <w:pPr>
        <w:ind w:left="567"/>
      </w:pPr>
      <w:r>
        <w:t xml:space="preserve">På sidste Styringsdialogmøde blev det oplyst, at der blev arbejdet på en fusion mellem afdeling 2, DVB med ØsterBO. </w:t>
      </w:r>
    </w:p>
    <w:p w:rsidR="000D5D94" w:rsidRDefault="000D5D94" w:rsidP="000D5D94">
      <w:pPr>
        <w:ind w:left="567"/>
      </w:pPr>
      <w:r>
        <w:t>Repræsentantskabet for ØsterBO godkendte den 6. november 2021 fusionen, tillige har repræsent</w:t>
      </w:r>
      <w:r w:rsidR="00593711">
        <w:t>antskabet</w:t>
      </w:r>
      <w:r>
        <w:t xml:space="preserve"> for Lejerbo Trekanten stemt for fusion med afdeling 1, DVB.</w:t>
      </w:r>
    </w:p>
    <w:p w:rsidR="000D5D94" w:rsidRDefault="000D5D94" w:rsidP="000D5D94">
      <w:pPr>
        <w:ind w:left="567"/>
      </w:pPr>
    </w:p>
    <w:p w:rsidR="000D5D94" w:rsidRDefault="000D5D94" w:rsidP="000D5D94">
      <w:pPr>
        <w:ind w:left="567"/>
      </w:pPr>
      <w:r>
        <w:t xml:space="preserve">Aftalerne træder i kraft med virkning fra den 1. </w:t>
      </w:r>
      <w:r w:rsidR="00593711">
        <w:t>januar</w:t>
      </w:r>
      <w:r>
        <w:t xml:space="preserve"> 2022.</w:t>
      </w:r>
    </w:p>
    <w:p w:rsidR="000D5D94" w:rsidRDefault="000D5D94" w:rsidP="000D5D94">
      <w:pPr>
        <w:ind w:left="567"/>
      </w:pPr>
    </w:p>
    <w:p w:rsidR="002C31C0" w:rsidRDefault="002C31C0" w:rsidP="002C31C0">
      <w:pPr>
        <w:ind w:left="567"/>
      </w:pPr>
    </w:p>
    <w:p w:rsidR="002C31C0" w:rsidRDefault="000D5D94" w:rsidP="002C31C0">
      <w:pPr>
        <w:ind w:left="567"/>
        <w:rPr>
          <w:i/>
        </w:rPr>
      </w:pPr>
      <w:r>
        <w:rPr>
          <w:i/>
        </w:rPr>
        <w:t>ØsterBO</w:t>
      </w:r>
      <w:r w:rsidR="002C31C0" w:rsidRPr="002C31C0">
        <w:rPr>
          <w:i/>
        </w:rPr>
        <w:t xml:space="preserve"> giver en kort status på arbejdet med fusion</w:t>
      </w:r>
      <w:r w:rsidR="002C31C0">
        <w:rPr>
          <w:i/>
        </w:rPr>
        <w:t>en</w:t>
      </w:r>
      <w:r>
        <w:rPr>
          <w:i/>
        </w:rPr>
        <w:t>.</w:t>
      </w:r>
    </w:p>
    <w:p w:rsidR="00593711" w:rsidRDefault="00593711" w:rsidP="002C31C0">
      <w:pPr>
        <w:ind w:left="567"/>
        <w:rPr>
          <w:i/>
        </w:rPr>
      </w:pPr>
    </w:p>
    <w:p w:rsidR="00593711" w:rsidRDefault="00593711" w:rsidP="002C31C0">
      <w:pPr>
        <w:ind w:left="567"/>
        <w:rPr>
          <w:b/>
        </w:rPr>
      </w:pPr>
      <w:r>
        <w:rPr>
          <w:b/>
        </w:rPr>
        <w:t>Referat:</w:t>
      </w:r>
    </w:p>
    <w:p w:rsidR="00593711" w:rsidRDefault="00593711" w:rsidP="002C31C0">
      <w:pPr>
        <w:ind w:left="567"/>
        <w:rPr>
          <w:b/>
        </w:rPr>
      </w:pPr>
    </w:p>
    <w:p w:rsidR="00593711" w:rsidRPr="00593711" w:rsidRDefault="00252395" w:rsidP="002C31C0">
      <w:pPr>
        <w:ind w:left="567"/>
        <w:rPr>
          <w:b/>
        </w:rPr>
      </w:pPr>
      <w:r w:rsidRPr="00252395">
        <w:t>Selve sammenlægning med afdeling II er gået uden problemer. Der mangler at blive tinglyst den endelige opsplitning, men BL arbejder på opgaven. Den økonomiske deling af selskabet foretages endeligt når tinglysningen er på plads, da økonomisk opdeling er afhængig af tinglysningsafgiften. Overdragelse af afd. I til Lejerbo går planmæssigt og ØsterBO har været behjælpelig med besvarelser af diverse spørgsmål.</w:t>
      </w:r>
      <w:bookmarkStart w:id="0" w:name="_GoBack"/>
      <w:bookmarkEnd w:id="0"/>
    </w:p>
    <w:p w:rsidR="00606AAD" w:rsidRDefault="00606AAD" w:rsidP="002C31C0">
      <w:pPr>
        <w:ind w:left="567"/>
        <w:rPr>
          <w:i/>
        </w:rPr>
      </w:pPr>
    </w:p>
    <w:p w:rsidR="00606AAD" w:rsidRDefault="00606AAD" w:rsidP="002C31C0">
      <w:pPr>
        <w:ind w:left="567"/>
        <w:rPr>
          <w:i/>
        </w:rPr>
      </w:pPr>
    </w:p>
    <w:p w:rsidR="00593711" w:rsidRDefault="00593711" w:rsidP="00593711">
      <w:pPr>
        <w:pStyle w:val="Overskrift2"/>
        <w:ind w:left="720"/>
      </w:pPr>
      <w:r>
        <w:t>Godkendelse af årsregnskab 2020/21</w:t>
      </w:r>
    </w:p>
    <w:p w:rsidR="00593711" w:rsidRPr="00593711" w:rsidRDefault="00593711" w:rsidP="00593711">
      <w:pPr>
        <w:autoSpaceDE w:val="0"/>
        <w:autoSpaceDN w:val="0"/>
        <w:adjustRightInd w:val="0"/>
        <w:ind w:left="720"/>
        <w:rPr>
          <w:color w:val="000000"/>
        </w:rPr>
      </w:pPr>
      <w:r w:rsidRPr="0004614E">
        <w:rPr>
          <w:color w:val="000000"/>
        </w:rPr>
        <w:t>Årsregnskabet for 2020/2021 har ikke giver anledning til særlige opmærksomhedspunkter og godkendes hermed af tilsynet.</w:t>
      </w:r>
    </w:p>
    <w:p w:rsidR="00606AAD" w:rsidRPr="00606AAD" w:rsidRDefault="00D50E30" w:rsidP="00606AAD">
      <w:pPr>
        <w:pStyle w:val="Overskrift2"/>
      </w:pPr>
      <w:r>
        <w:t>Eventuelt.</w:t>
      </w:r>
    </w:p>
    <w:sectPr w:rsidR="00606AAD" w:rsidRPr="00606AAD" w:rsidSect="00A33F67">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59E" w:rsidRDefault="0060359E" w:rsidP="0060359E">
      <w:r>
        <w:separator/>
      </w:r>
    </w:p>
  </w:endnote>
  <w:endnote w:type="continuationSeparator" w:id="0">
    <w:p w:rsidR="0060359E" w:rsidRDefault="0060359E" w:rsidP="006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59E" w:rsidRDefault="0060359E" w:rsidP="0060359E">
      <w:r>
        <w:separator/>
      </w:r>
    </w:p>
  </w:footnote>
  <w:footnote w:type="continuationSeparator" w:id="0">
    <w:p w:rsidR="0060359E" w:rsidRDefault="0060359E" w:rsidP="00603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59E" w:rsidRDefault="0060359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F4A2A"/>
    <w:multiLevelType w:val="hybridMultilevel"/>
    <w:tmpl w:val="15C4844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FF145AD"/>
    <w:multiLevelType w:val="hybridMultilevel"/>
    <w:tmpl w:val="3E6ACB3A"/>
    <w:lvl w:ilvl="0" w:tplc="C42C48A2">
      <w:start w:val="1"/>
      <w:numFmt w:val="decimal"/>
      <w:pStyle w:val="Overskrift2"/>
      <w:lvlText w:val="%1."/>
      <w:lvlJc w:val="left"/>
      <w:pPr>
        <w:ind w:left="1352" w:hanging="360"/>
      </w:pPr>
      <w:rPr>
        <w:rFonts w:cs="Times New Roman"/>
      </w:rPr>
    </w:lvl>
    <w:lvl w:ilvl="1" w:tplc="2EC0F572">
      <w:start w:val="1"/>
      <w:numFmt w:val="lowerLetter"/>
      <w:pStyle w:val="Overskrift3"/>
      <w:lvlText w:val="%2."/>
      <w:lvlJc w:val="left"/>
      <w:pPr>
        <w:ind w:left="1701" w:hanging="360"/>
      </w:pPr>
      <w:rPr>
        <w:rFonts w:cs="Times New Roman"/>
        <w:sz w:val="26"/>
        <w:szCs w:val="26"/>
      </w:rPr>
    </w:lvl>
    <w:lvl w:ilvl="2" w:tplc="0406001B">
      <w:start w:val="1"/>
      <w:numFmt w:val="lowerRoman"/>
      <w:lvlText w:val="%3."/>
      <w:lvlJc w:val="right"/>
      <w:pPr>
        <w:ind w:left="2367" w:hanging="180"/>
      </w:pPr>
      <w:rPr>
        <w:rFonts w:cs="Times New Roman"/>
      </w:rPr>
    </w:lvl>
    <w:lvl w:ilvl="3" w:tplc="0406000F">
      <w:start w:val="1"/>
      <w:numFmt w:val="decimal"/>
      <w:lvlText w:val="%4."/>
      <w:lvlJc w:val="left"/>
      <w:pPr>
        <w:ind w:left="3087" w:hanging="360"/>
      </w:pPr>
      <w:rPr>
        <w:rFonts w:cs="Times New Roman"/>
      </w:rPr>
    </w:lvl>
    <w:lvl w:ilvl="4" w:tplc="04060019">
      <w:start w:val="1"/>
      <w:numFmt w:val="lowerLetter"/>
      <w:lvlText w:val="%5."/>
      <w:lvlJc w:val="left"/>
      <w:pPr>
        <w:ind w:left="3807" w:hanging="360"/>
      </w:pPr>
      <w:rPr>
        <w:rFonts w:cs="Times New Roman"/>
      </w:rPr>
    </w:lvl>
    <w:lvl w:ilvl="5" w:tplc="0406001B">
      <w:start w:val="1"/>
      <w:numFmt w:val="lowerRoman"/>
      <w:lvlText w:val="%6."/>
      <w:lvlJc w:val="right"/>
      <w:pPr>
        <w:ind w:left="4527" w:hanging="180"/>
      </w:pPr>
      <w:rPr>
        <w:rFonts w:cs="Times New Roman"/>
      </w:rPr>
    </w:lvl>
    <w:lvl w:ilvl="6" w:tplc="0406000F">
      <w:start w:val="1"/>
      <w:numFmt w:val="decimal"/>
      <w:lvlText w:val="%7."/>
      <w:lvlJc w:val="left"/>
      <w:pPr>
        <w:ind w:left="5247" w:hanging="360"/>
      </w:pPr>
      <w:rPr>
        <w:rFonts w:cs="Times New Roman"/>
      </w:rPr>
    </w:lvl>
    <w:lvl w:ilvl="7" w:tplc="04060019">
      <w:start w:val="1"/>
      <w:numFmt w:val="lowerLetter"/>
      <w:lvlText w:val="%8."/>
      <w:lvlJc w:val="left"/>
      <w:pPr>
        <w:ind w:left="5967" w:hanging="360"/>
      </w:pPr>
      <w:rPr>
        <w:rFonts w:cs="Times New Roman"/>
      </w:rPr>
    </w:lvl>
    <w:lvl w:ilvl="8" w:tplc="0406001B">
      <w:start w:val="1"/>
      <w:numFmt w:val="lowerRoman"/>
      <w:lvlText w:val="%9."/>
      <w:lvlJc w:val="right"/>
      <w:pPr>
        <w:ind w:left="6687" w:hanging="180"/>
      </w:pPr>
      <w:rPr>
        <w:rFonts w:cs="Times New Roman"/>
      </w:rPr>
    </w:lvl>
  </w:abstractNum>
  <w:abstractNum w:abstractNumId="2" w15:restartNumberingAfterBreak="0">
    <w:nsid w:val="22F961D9"/>
    <w:multiLevelType w:val="hybridMultilevel"/>
    <w:tmpl w:val="3264AF9A"/>
    <w:lvl w:ilvl="0" w:tplc="3E3AB040">
      <w:start w:val="1"/>
      <w:numFmt w:val="decimal"/>
      <w:lvlText w:val="%1)"/>
      <w:lvlJc w:val="left"/>
      <w:pPr>
        <w:ind w:left="720" w:hanging="360"/>
      </w:pPr>
      <w:rPr>
        <w:rFonts w:hint="default"/>
        <w:b/>
        <w:color w:val="auto"/>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52B6D68"/>
    <w:multiLevelType w:val="hybridMultilevel"/>
    <w:tmpl w:val="3D368F70"/>
    <w:lvl w:ilvl="0" w:tplc="84146FF4">
      <w:start w:val="1"/>
      <w:numFmt w:val="decimal"/>
      <w:lvlText w:val="%1."/>
      <w:lvlJc w:val="left"/>
      <w:pPr>
        <w:ind w:left="1866" w:hanging="360"/>
      </w:pPr>
      <w:rPr>
        <w:rFonts w:hint="default"/>
      </w:rPr>
    </w:lvl>
    <w:lvl w:ilvl="1" w:tplc="04060019" w:tentative="1">
      <w:start w:val="1"/>
      <w:numFmt w:val="lowerLetter"/>
      <w:lvlText w:val="%2."/>
      <w:lvlJc w:val="left"/>
      <w:pPr>
        <w:ind w:left="2586" w:hanging="360"/>
      </w:pPr>
    </w:lvl>
    <w:lvl w:ilvl="2" w:tplc="0406001B" w:tentative="1">
      <w:start w:val="1"/>
      <w:numFmt w:val="lowerRoman"/>
      <w:lvlText w:val="%3."/>
      <w:lvlJc w:val="right"/>
      <w:pPr>
        <w:ind w:left="3306" w:hanging="180"/>
      </w:pPr>
    </w:lvl>
    <w:lvl w:ilvl="3" w:tplc="0406000F" w:tentative="1">
      <w:start w:val="1"/>
      <w:numFmt w:val="decimal"/>
      <w:lvlText w:val="%4."/>
      <w:lvlJc w:val="left"/>
      <w:pPr>
        <w:ind w:left="4026" w:hanging="360"/>
      </w:pPr>
    </w:lvl>
    <w:lvl w:ilvl="4" w:tplc="04060019" w:tentative="1">
      <w:start w:val="1"/>
      <w:numFmt w:val="lowerLetter"/>
      <w:lvlText w:val="%5."/>
      <w:lvlJc w:val="left"/>
      <w:pPr>
        <w:ind w:left="4746" w:hanging="360"/>
      </w:pPr>
    </w:lvl>
    <w:lvl w:ilvl="5" w:tplc="0406001B" w:tentative="1">
      <w:start w:val="1"/>
      <w:numFmt w:val="lowerRoman"/>
      <w:lvlText w:val="%6."/>
      <w:lvlJc w:val="right"/>
      <w:pPr>
        <w:ind w:left="5466" w:hanging="180"/>
      </w:pPr>
    </w:lvl>
    <w:lvl w:ilvl="6" w:tplc="0406000F" w:tentative="1">
      <w:start w:val="1"/>
      <w:numFmt w:val="decimal"/>
      <w:lvlText w:val="%7."/>
      <w:lvlJc w:val="left"/>
      <w:pPr>
        <w:ind w:left="6186" w:hanging="360"/>
      </w:pPr>
    </w:lvl>
    <w:lvl w:ilvl="7" w:tplc="04060019" w:tentative="1">
      <w:start w:val="1"/>
      <w:numFmt w:val="lowerLetter"/>
      <w:lvlText w:val="%8."/>
      <w:lvlJc w:val="left"/>
      <w:pPr>
        <w:ind w:left="6906" w:hanging="360"/>
      </w:pPr>
    </w:lvl>
    <w:lvl w:ilvl="8" w:tplc="0406001B" w:tentative="1">
      <w:start w:val="1"/>
      <w:numFmt w:val="lowerRoman"/>
      <w:lvlText w:val="%9."/>
      <w:lvlJc w:val="right"/>
      <w:pPr>
        <w:ind w:left="7626" w:hanging="180"/>
      </w:pPr>
    </w:lvl>
  </w:abstractNum>
  <w:abstractNum w:abstractNumId="4" w15:restartNumberingAfterBreak="0">
    <w:nsid w:val="66F74E51"/>
    <w:multiLevelType w:val="hybridMultilevel"/>
    <w:tmpl w:val="7D7EAA66"/>
    <w:lvl w:ilvl="0" w:tplc="CD26D4E4">
      <w:start w:val="2"/>
      <w:numFmt w:val="lowerLetter"/>
      <w:lvlText w:val="%1."/>
      <w:lvlJc w:val="left"/>
      <w:pPr>
        <w:ind w:left="786" w:hanging="360"/>
      </w:pPr>
      <w:rPr>
        <w:rFonts w:cs="Times New Roman" w:hint="default"/>
      </w:rPr>
    </w:lvl>
    <w:lvl w:ilvl="1" w:tplc="04060019">
      <w:start w:val="1"/>
      <w:numFmt w:val="lowerLetter"/>
      <w:lvlText w:val="%2."/>
      <w:lvlJc w:val="left"/>
      <w:pPr>
        <w:ind w:left="1866" w:hanging="360"/>
      </w:pPr>
      <w:rPr>
        <w:rFonts w:cs="Times New Roman"/>
      </w:rPr>
    </w:lvl>
    <w:lvl w:ilvl="2" w:tplc="0406001B" w:tentative="1">
      <w:start w:val="1"/>
      <w:numFmt w:val="lowerRoman"/>
      <w:lvlText w:val="%3."/>
      <w:lvlJc w:val="right"/>
      <w:pPr>
        <w:ind w:left="2586" w:hanging="180"/>
      </w:pPr>
      <w:rPr>
        <w:rFonts w:cs="Times New Roman"/>
      </w:rPr>
    </w:lvl>
    <w:lvl w:ilvl="3" w:tplc="0406000F" w:tentative="1">
      <w:start w:val="1"/>
      <w:numFmt w:val="decimal"/>
      <w:lvlText w:val="%4."/>
      <w:lvlJc w:val="left"/>
      <w:pPr>
        <w:ind w:left="3306" w:hanging="360"/>
      </w:pPr>
      <w:rPr>
        <w:rFonts w:cs="Times New Roman"/>
      </w:rPr>
    </w:lvl>
    <w:lvl w:ilvl="4" w:tplc="04060019" w:tentative="1">
      <w:start w:val="1"/>
      <w:numFmt w:val="lowerLetter"/>
      <w:lvlText w:val="%5."/>
      <w:lvlJc w:val="left"/>
      <w:pPr>
        <w:ind w:left="4026" w:hanging="360"/>
      </w:pPr>
      <w:rPr>
        <w:rFonts w:cs="Times New Roman"/>
      </w:rPr>
    </w:lvl>
    <w:lvl w:ilvl="5" w:tplc="0406001B" w:tentative="1">
      <w:start w:val="1"/>
      <w:numFmt w:val="lowerRoman"/>
      <w:lvlText w:val="%6."/>
      <w:lvlJc w:val="right"/>
      <w:pPr>
        <w:ind w:left="4746" w:hanging="180"/>
      </w:pPr>
      <w:rPr>
        <w:rFonts w:cs="Times New Roman"/>
      </w:rPr>
    </w:lvl>
    <w:lvl w:ilvl="6" w:tplc="0406000F" w:tentative="1">
      <w:start w:val="1"/>
      <w:numFmt w:val="decimal"/>
      <w:lvlText w:val="%7."/>
      <w:lvlJc w:val="left"/>
      <w:pPr>
        <w:ind w:left="5466" w:hanging="360"/>
      </w:pPr>
      <w:rPr>
        <w:rFonts w:cs="Times New Roman"/>
      </w:rPr>
    </w:lvl>
    <w:lvl w:ilvl="7" w:tplc="04060019" w:tentative="1">
      <w:start w:val="1"/>
      <w:numFmt w:val="lowerLetter"/>
      <w:lvlText w:val="%8."/>
      <w:lvlJc w:val="left"/>
      <w:pPr>
        <w:ind w:left="6186" w:hanging="360"/>
      </w:pPr>
      <w:rPr>
        <w:rFonts w:cs="Times New Roman"/>
      </w:rPr>
    </w:lvl>
    <w:lvl w:ilvl="8" w:tplc="0406001B" w:tentative="1">
      <w:start w:val="1"/>
      <w:numFmt w:val="lowerRoman"/>
      <w:lvlText w:val="%9."/>
      <w:lvlJc w:val="right"/>
      <w:pPr>
        <w:ind w:left="6906"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1304"/>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E1F"/>
    <w:rsid w:val="000113C4"/>
    <w:rsid w:val="00023C57"/>
    <w:rsid w:val="00063D97"/>
    <w:rsid w:val="00071341"/>
    <w:rsid w:val="000B4C3E"/>
    <w:rsid w:val="000D5D94"/>
    <w:rsid w:val="001969AD"/>
    <w:rsid w:val="001B72CC"/>
    <w:rsid w:val="001D4B86"/>
    <w:rsid w:val="001D7C2A"/>
    <w:rsid w:val="002065FD"/>
    <w:rsid w:val="00252395"/>
    <w:rsid w:val="002B0021"/>
    <w:rsid w:val="002C31C0"/>
    <w:rsid w:val="002E5404"/>
    <w:rsid w:val="0031331F"/>
    <w:rsid w:val="0042163D"/>
    <w:rsid w:val="004327B3"/>
    <w:rsid w:val="00593711"/>
    <w:rsid w:val="0060359E"/>
    <w:rsid w:val="00606AAD"/>
    <w:rsid w:val="007032D7"/>
    <w:rsid w:val="00720D07"/>
    <w:rsid w:val="007A46B7"/>
    <w:rsid w:val="008214F2"/>
    <w:rsid w:val="00835C6F"/>
    <w:rsid w:val="009008DB"/>
    <w:rsid w:val="009100EE"/>
    <w:rsid w:val="00911EEB"/>
    <w:rsid w:val="0099023D"/>
    <w:rsid w:val="009B69C1"/>
    <w:rsid w:val="00A3736A"/>
    <w:rsid w:val="00A418AD"/>
    <w:rsid w:val="00A94574"/>
    <w:rsid w:val="00AB38B9"/>
    <w:rsid w:val="00AB3AAD"/>
    <w:rsid w:val="00B2198A"/>
    <w:rsid w:val="00B31FA5"/>
    <w:rsid w:val="00B4269A"/>
    <w:rsid w:val="00B5185E"/>
    <w:rsid w:val="00BB1323"/>
    <w:rsid w:val="00BC74FB"/>
    <w:rsid w:val="00C110AA"/>
    <w:rsid w:val="00C411C2"/>
    <w:rsid w:val="00C4664F"/>
    <w:rsid w:val="00C73239"/>
    <w:rsid w:val="00D50E30"/>
    <w:rsid w:val="00D6087F"/>
    <w:rsid w:val="00D6389C"/>
    <w:rsid w:val="00D666E6"/>
    <w:rsid w:val="00D814A1"/>
    <w:rsid w:val="00E104AF"/>
    <w:rsid w:val="00E56A71"/>
    <w:rsid w:val="00E72428"/>
    <w:rsid w:val="00EA0E1F"/>
    <w:rsid w:val="00F05919"/>
    <w:rsid w:val="00F46809"/>
    <w:rsid w:val="00F62F05"/>
    <w:rsid w:val="00F72C41"/>
    <w:rsid w:val="00F8018B"/>
    <w:rsid w:val="00F94795"/>
    <w:rsid w:val="00FA7FC1"/>
    <w:rsid w:val="00FD61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F88030A-A889-4AD5-97FF-DA28B6FF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Overskrift1">
    <w:name w:val="heading 1"/>
    <w:basedOn w:val="Normal"/>
    <w:next w:val="Normal"/>
    <w:link w:val="Overskrift1Tegn"/>
    <w:uiPriority w:val="9"/>
    <w:qFormat/>
    <w:rsid w:val="00EA0E1F"/>
    <w:pPr>
      <w:keepNext/>
      <w:spacing w:before="240" w:after="60" w:line="259" w:lineRule="auto"/>
      <w:outlineLvl w:val="0"/>
    </w:pPr>
    <w:rPr>
      <w:rFonts w:asciiTheme="majorHAnsi" w:eastAsiaTheme="majorEastAsia" w:hAnsiTheme="majorHAnsi"/>
      <w:b/>
      <w:bCs/>
      <w:kern w:val="32"/>
      <w:sz w:val="32"/>
      <w:szCs w:val="32"/>
    </w:rPr>
  </w:style>
  <w:style w:type="paragraph" w:styleId="Overskrift2">
    <w:name w:val="heading 2"/>
    <w:basedOn w:val="Normal"/>
    <w:next w:val="Normal"/>
    <w:link w:val="Overskrift2Tegn"/>
    <w:uiPriority w:val="9"/>
    <w:unhideWhenUsed/>
    <w:qFormat/>
    <w:rsid w:val="00EA0E1F"/>
    <w:pPr>
      <w:keepNext/>
      <w:numPr>
        <w:numId w:val="1"/>
      </w:numPr>
      <w:spacing w:before="240" w:after="60" w:line="256" w:lineRule="auto"/>
      <w:ind w:left="927"/>
      <w:outlineLvl w:val="1"/>
    </w:pPr>
    <w:rPr>
      <w:rFonts w:eastAsiaTheme="minorEastAsia"/>
      <w:b/>
      <w:bCs/>
      <w:iCs/>
      <w:sz w:val="28"/>
      <w:szCs w:val="28"/>
    </w:rPr>
  </w:style>
  <w:style w:type="paragraph" w:styleId="Overskrift3">
    <w:name w:val="heading 3"/>
    <w:basedOn w:val="Overskrift2"/>
    <w:next w:val="Normal"/>
    <w:link w:val="Overskrift3Tegn"/>
    <w:uiPriority w:val="9"/>
    <w:unhideWhenUsed/>
    <w:qFormat/>
    <w:rsid w:val="00EA0E1F"/>
    <w:pPr>
      <w:numPr>
        <w:ilvl w:val="1"/>
      </w:numPr>
      <w:ind w:left="1440"/>
      <w:outlineLvl w:val="2"/>
    </w:pPr>
    <w:rPr>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A0E1F"/>
    <w:rPr>
      <w:rFonts w:asciiTheme="majorHAnsi" w:eastAsiaTheme="majorEastAsia" w:hAnsiTheme="majorHAnsi"/>
      <w:b/>
      <w:bCs/>
      <w:kern w:val="32"/>
      <w:sz w:val="32"/>
      <w:szCs w:val="32"/>
    </w:rPr>
  </w:style>
  <w:style w:type="character" w:customStyle="1" w:styleId="Overskrift2Tegn">
    <w:name w:val="Overskrift 2 Tegn"/>
    <w:basedOn w:val="Standardskrifttypeiafsnit"/>
    <w:link w:val="Overskrift2"/>
    <w:uiPriority w:val="9"/>
    <w:rsid w:val="00EA0E1F"/>
    <w:rPr>
      <w:rFonts w:eastAsiaTheme="minorEastAsia"/>
      <w:b/>
      <w:bCs/>
      <w:iCs/>
      <w:sz w:val="28"/>
      <w:szCs w:val="28"/>
    </w:rPr>
  </w:style>
  <w:style w:type="character" w:customStyle="1" w:styleId="Overskrift3Tegn">
    <w:name w:val="Overskrift 3 Tegn"/>
    <w:basedOn w:val="Standardskrifttypeiafsnit"/>
    <w:link w:val="Overskrift3"/>
    <w:uiPriority w:val="9"/>
    <w:rsid w:val="00EA0E1F"/>
    <w:rPr>
      <w:rFonts w:eastAsiaTheme="minorEastAsia"/>
      <w:b/>
      <w:bCs/>
      <w:iCs/>
      <w:sz w:val="24"/>
      <w:szCs w:val="28"/>
    </w:rPr>
  </w:style>
  <w:style w:type="table" w:styleId="Tabel-Gitter">
    <w:name w:val="Table Grid"/>
    <w:basedOn w:val="Tabel-Normal"/>
    <w:uiPriority w:val="39"/>
    <w:rsid w:val="00EA0E1F"/>
    <w:rPr>
      <w:rFonts w:asciiTheme="minorHAnsi" w:eastAsiaTheme="minorEastAsia" w:hAnsi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C411C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411C2"/>
    <w:rPr>
      <w:rFonts w:ascii="Segoe UI" w:hAnsi="Segoe UI" w:cs="Segoe UI"/>
      <w:sz w:val="18"/>
      <w:szCs w:val="18"/>
    </w:rPr>
  </w:style>
  <w:style w:type="paragraph" w:styleId="Listeafsnit">
    <w:name w:val="List Paragraph"/>
    <w:basedOn w:val="Normal"/>
    <w:uiPriority w:val="34"/>
    <w:qFormat/>
    <w:rsid w:val="00A3736A"/>
    <w:pPr>
      <w:ind w:left="720"/>
      <w:contextualSpacing/>
    </w:pPr>
  </w:style>
  <w:style w:type="paragraph" w:styleId="Sidehoved">
    <w:name w:val="header"/>
    <w:basedOn w:val="Normal"/>
    <w:link w:val="SidehovedTegn"/>
    <w:uiPriority w:val="99"/>
    <w:unhideWhenUsed/>
    <w:rsid w:val="0060359E"/>
    <w:pPr>
      <w:tabs>
        <w:tab w:val="center" w:pos="4819"/>
        <w:tab w:val="right" w:pos="9638"/>
      </w:tabs>
    </w:pPr>
  </w:style>
  <w:style w:type="character" w:customStyle="1" w:styleId="SidehovedTegn">
    <w:name w:val="Sidehoved Tegn"/>
    <w:basedOn w:val="Standardskrifttypeiafsnit"/>
    <w:link w:val="Sidehoved"/>
    <w:uiPriority w:val="99"/>
    <w:rsid w:val="0060359E"/>
    <w:rPr>
      <w:sz w:val="24"/>
      <w:szCs w:val="24"/>
    </w:rPr>
  </w:style>
  <w:style w:type="paragraph" w:styleId="Sidefod">
    <w:name w:val="footer"/>
    <w:basedOn w:val="Normal"/>
    <w:link w:val="SidefodTegn"/>
    <w:uiPriority w:val="99"/>
    <w:unhideWhenUsed/>
    <w:rsid w:val="0060359E"/>
    <w:pPr>
      <w:tabs>
        <w:tab w:val="center" w:pos="4819"/>
        <w:tab w:val="right" w:pos="9638"/>
      </w:tabs>
    </w:pPr>
  </w:style>
  <w:style w:type="character" w:customStyle="1" w:styleId="SidefodTegn">
    <w:name w:val="Sidefod Tegn"/>
    <w:basedOn w:val="Standardskrifttypeiafsnit"/>
    <w:link w:val="Sidefod"/>
    <w:uiPriority w:val="99"/>
    <w:rsid w:val="006035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3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1268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Vejle Kommune</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linpa</dc:creator>
  <cp:keywords/>
  <dc:description/>
  <cp:lastModifiedBy>Marie-Louise Ratza Bruun  T&amp;M - Politik HR &amp; Kommunikation  Teknik &amp; Miljø  Vejle Kommune</cp:lastModifiedBy>
  <cp:revision>5</cp:revision>
  <cp:lastPrinted>2022-08-29T08:06:00Z</cp:lastPrinted>
  <dcterms:created xsi:type="dcterms:W3CDTF">2022-09-14T12:06:00Z</dcterms:created>
  <dcterms:modified xsi:type="dcterms:W3CDTF">2022-09-22T10:35:00Z</dcterms:modified>
</cp:coreProperties>
</file>